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49EE" w:rsidRPr="00E649EE" w:rsidRDefault="00E649EE" w:rsidP="00E649EE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49EE">
        <w:rPr>
          <w:rFonts w:ascii="Times New Roman" w:hAnsi="Times New Roman" w:cs="Times New Roman"/>
          <w:b/>
          <w:bCs/>
          <w:sz w:val="28"/>
          <w:szCs w:val="28"/>
        </w:rPr>
        <w:t>ОСНОВЫ УСТОЙЧИВОГО ФУНКЦИОНИРОВАНИЯ ЭКОНОМИКИ В ЧС</w:t>
      </w:r>
    </w:p>
    <w:p w:rsidR="00E649EE" w:rsidRPr="00E649EE" w:rsidRDefault="00E649EE" w:rsidP="00E649EE">
      <w:pPr>
        <w:spacing w:after="0" w:line="240" w:lineRule="auto"/>
        <w:ind w:left="1044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649EE" w:rsidRDefault="00E649EE" w:rsidP="00E649EE">
      <w:pPr>
        <w:pStyle w:val="a5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649EE">
        <w:rPr>
          <w:rFonts w:ascii="Times New Roman" w:hAnsi="Times New Roman" w:cs="Times New Roman"/>
          <w:b/>
          <w:sz w:val="28"/>
          <w:szCs w:val="28"/>
        </w:rPr>
        <w:t>Устойчивое функционирование объекта</w:t>
      </w:r>
    </w:p>
    <w:p w:rsidR="00E649EE" w:rsidRPr="00A47934" w:rsidRDefault="00E649EE" w:rsidP="00A47934">
      <w:pPr>
        <w:spacing w:after="0" w:line="240" w:lineRule="auto"/>
        <w:ind w:left="2468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649EE" w:rsidRP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Обеспечение устойчивой работы объектов экономики в условиях ЧС мирного и военного времени является одной из основных задач системы предупреждения и действий в ЧС.</w:t>
      </w:r>
    </w:p>
    <w:p w:rsidR="00E649EE" w:rsidRP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Под устойчивостью функцион</w:t>
      </w:r>
      <w:r>
        <w:rPr>
          <w:rFonts w:ascii="Times New Roman" w:hAnsi="Times New Roman" w:cs="Times New Roman"/>
          <w:sz w:val="28"/>
          <w:szCs w:val="28"/>
        </w:rPr>
        <w:t>ирования объекта экономики пони</w:t>
      </w:r>
      <w:r w:rsidRPr="00E649EE">
        <w:rPr>
          <w:rFonts w:ascii="Times New Roman" w:hAnsi="Times New Roman" w:cs="Times New Roman"/>
          <w:sz w:val="28"/>
          <w:szCs w:val="28"/>
        </w:rPr>
        <w:t xml:space="preserve">мают способность их в чрезвычайных ситуациях противостоять </w:t>
      </w:r>
      <w:proofErr w:type="spellStart"/>
      <w:proofErr w:type="gramStart"/>
      <w:r w:rsidRPr="00E649EE">
        <w:rPr>
          <w:rFonts w:ascii="Times New Roman" w:hAnsi="Times New Roman" w:cs="Times New Roman"/>
          <w:sz w:val="28"/>
          <w:szCs w:val="28"/>
        </w:rPr>
        <w:t>воздей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ствию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поражающих факторов с целью поддержания выпуска продукции в запланированном объеме и номенклатуре; предотвращения или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огра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ничения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 угрозы жизни и здоровья персонала, населения и материально-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 ущерба, а также обеспечения восстановления нарушенного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производ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ства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 в минимально короткие сроки. На устойчивость работы объекта экономики в ЧС влияют следующие факторы:</w:t>
      </w:r>
    </w:p>
    <w:p w:rsidR="00E649EE" w:rsidRPr="00E649EE" w:rsidRDefault="00E649EE" w:rsidP="00E649E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надежность защиты персонала;</w:t>
      </w:r>
    </w:p>
    <w:p w:rsidR="00E649EE" w:rsidRDefault="00E649EE" w:rsidP="00FB7795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способность противостоять поражающим факторам основных </w:t>
      </w:r>
      <w:proofErr w:type="gramStart"/>
      <w:r w:rsidRPr="00E649EE">
        <w:rPr>
          <w:rFonts w:ascii="Times New Roman" w:hAnsi="Times New Roman" w:cs="Times New Roman"/>
          <w:sz w:val="28"/>
          <w:szCs w:val="28"/>
        </w:rPr>
        <w:t xml:space="preserve">про-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изводственных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фондов;</w:t>
      </w:r>
    </w:p>
    <w:p w:rsidR="00E649EE" w:rsidRPr="00E649EE" w:rsidRDefault="00E649EE" w:rsidP="00FB7795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технологического оборудования, систем энергообеспечения, </w:t>
      </w:r>
      <w:proofErr w:type="gramStart"/>
      <w:r w:rsidRPr="00E649EE">
        <w:rPr>
          <w:rFonts w:ascii="Times New Roman" w:hAnsi="Times New Roman" w:cs="Times New Roman"/>
          <w:sz w:val="28"/>
          <w:szCs w:val="28"/>
        </w:rPr>
        <w:t xml:space="preserve">мате-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риально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>-технического обеспечения и сбыта;</w:t>
      </w:r>
    </w:p>
    <w:p w:rsidR="00E649EE" w:rsidRPr="00E649EE" w:rsidRDefault="00E649EE" w:rsidP="00E649E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Взрывы, аварии с выбросом сильнодействующих ядовитых веществ, аварии с выбросом радиоактивных веществ, аварии с выбросом </w:t>
      </w:r>
      <w:proofErr w:type="spellStart"/>
      <w:proofErr w:type="gramStart"/>
      <w:r w:rsidRPr="00E649EE">
        <w:rPr>
          <w:rFonts w:ascii="Times New Roman" w:hAnsi="Times New Roman" w:cs="Times New Roman"/>
          <w:sz w:val="28"/>
          <w:szCs w:val="28"/>
        </w:rPr>
        <w:t>био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>- логических</w:t>
      </w:r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средств, внезапное разрушение зданий, аварии в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элек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троэнергетических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 системах, аварии в коммунальных сетях и водо- очистных сооружениях, гидродинамические аварии.</w:t>
      </w:r>
    </w:p>
    <w:p w:rsidR="00E649EE" w:rsidRPr="00E649EE" w:rsidRDefault="00E649EE" w:rsidP="00E649E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ЧС природного характера: геофизические, геологические,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метео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опасные гидрологические явления, пожары, инфекционные </w:t>
      </w:r>
      <w:proofErr w:type="spellStart"/>
      <w:proofErr w:type="gramStart"/>
      <w:r w:rsidRPr="00E649EE">
        <w:rPr>
          <w:rFonts w:ascii="Times New Roman" w:hAnsi="Times New Roman" w:cs="Times New Roman"/>
          <w:sz w:val="28"/>
          <w:szCs w:val="28"/>
        </w:rPr>
        <w:t>заболе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вания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>, поражение растений болезнями и вредителями.</w:t>
      </w:r>
    </w:p>
    <w:p w:rsidR="00E649EE" w:rsidRPr="00E649EE" w:rsidRDefault="00E649EE" w:rsidP="00E649E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ЧС экологического характера: ЧС, связанные с изменениями </w:t>
      </w:r>
      <w:proofErr w:type="gramStart"/>
      <w:r w:rsidRPr="00E649EE">
        <w:rPr>
          <w:rFonts w:ascii="Times New Roman" w:hAnsi="Times New Roman" w:cs="Times New Roman"/>
          <w:sz w:val="28"/>
          <w:szCs w:val="28"/>
        </w:rPr>
        <w:t xml:space="preserve">состоя-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ния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суши (оползни, обвалы, наличие тяжелых металлов и т.д.), ЧС из-за изменения состава атмосферы, гидросферы, ЧС в биосфере.</w:t>
      </w:r>
    </w:p>
    <w:p w:rsidR="00E649EE" w:rsidRPr="00E649EE" w:rsidRDefault="00E649EE" w:rsidP="00E649E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ЧС социально- и военно-политического характера: падение носителя ядерного оружия, одиночный ядерный взрыв, диверсия на военном объекте.</w:t>
      </w:r>
    </w:p>
    <w:p w:rsidR="00E649EE" w:rsidRPr="00E649EE" w:rsidRDefault="00E649EE" w:rsidP="00E649E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подготовленность к ведению спасательных и других неотложных работ.</w:t>
      </w:r>
    </w:p>
    <w:p w:rsidR="00E649EE" w:rsidRP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649EE" w:rsidRDefault="00E649EE" w:rsidP="00E649EE">
      <w:pPr>
        <w:numPr>
          <w:ilvl w:val="2"/>
          <w:numId w:val="6"/>
        </w:numPr>
        <w:spacing w:after="0" w:line="240" w:lineRule="auto"/>
        <w:ind w:left="1560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49EE">
        <w:rPr>
          <w:rFonts w:ascii="Times New Roman" w:hAnsi="Times New Roman" w:cs="Times New Roman"/>
          <w:b/>
          <w:bCs/>
          <w:sz w:val="28"/>
          <w:szCs w:val="28"/>
        </w:rPr>
        <w:t>Определение устойчивости функционирования в ЧС</w:t>
      </w:r>
    </w:p>
    <w:p w:rsidR="00E649EE" w:rsidRPr="00E649EE" w:rsidRDefault="00E649EE" w:rsidP="00E649EE">
      <w:pPr>
        <w:spacing w:after="0" w:line="240" w:lineRule="auto"/>
        <w:ind w:left="15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E649EE" w:rsidRP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Оценка устойчивости объектов экономики к воздействию </w:t>
      </w:r>
      <w:proofErr w:type="gramStart"/>
      <w:r w:rsidRPr="00E649EE">
        <w:rPr>
          <w:rFonts w:ascii="Times New Roman" w:hAnsi="Times New Roman" w:cs="Times New Roman"/>
          <w:sz w:val="28"/>
          <w:szCs w:val="28"/>
        </w:rPr>
        <w:t xml:space="preserve">пора-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жающих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факторов в различных чрезвычайных ситуациях заключается в:</w:t>
      </w:r>
    </w:p>
    <w:p w:rsidR="00E649EE" w:rsidRPr="00E649EE" w:rsidRDefault="00E649EE" w:rsidP="00E649E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выявлении наиболее вероятных чрезвычайных ситуаций в данном районе;</w:t>
      </w:r>
    </w:p>
    <w:p w:rsidR="00E649EE" w:rsidRPr="00E649EE" w:rsidRDefault="00E649EE" w:rsidP="00E649E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анализе и оценке поражающих факторов чрезвычайных ситуаций;</w:t>
      </w:r>
    </w:p>
    <w:p w:rsidR="00E649EE" w:rsidRPr="00E649EE" w:rsidRDefault="00E649EE" w:rsidP="00E649E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lastRenderedPageBreak/>
        <w:t>определении характеристик объекта экономики и его элементов;</w:t>
      </w:r>
    </w:p>
    <w:p w:rsidR="00E649EE" w:rsidRPr="00E649EE" w:rsidRDefault="00E649EE" w:rsidP="00E649E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определении максимальных значений поражающих параметров;</w:t>
      </w:r>
    </w:p>
    <w:p w:rsidR="00E649EE" w:rsidRPr="00E649EE" w:rsidRDefault="00E649EE" w:rsidP="00E649E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определении основных мероприятий по повышению устойчивости работы объекта экономики (целесообразное повышение предела устойчивости).</w:t>
      </w:r>
    </w:p>
    <w:p w:rsidR="00E649EE" w:rsidRP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Все данные по производству и поражающим факторам </w:t>
      </w:r>
      <w:proofErr w:type="spellStart"/>
      <w:proofErr w:type="gramStart"/>
      <w:r w:rsidRPr="00E649EE">
        <w:rPr>
          <w:rFonts w:ascii="Times New Roman" w:hAnsi="Times New Roman" w:cs="Times New Roman"/>
          <w:sz w:val="28"/>
          <w:szCs w:val="28"/>
        </w:rPr>
        <w:t>чрезвы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>- чайных</w:t>
      </w:r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ситуаций должны быть занесены в «Декларацию по безопасно-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сти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 промышленного объекта».</w:t>
      </w:r>
    </w:p>
    <w:p w:rsidR="00E649EE" w:rsidRP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Все промышленные объекты экономики независимо от их </w:t>
      </w:r>
      <w:proofErr w:type="spellStart"/>
      <w:proofErr w:type="gramStart"/>
      <w:r w:rsidRPr="00E649EE">
        <w:rPr>
          <w:rFonts w:ascii="Times New Roman" w:hAnsi="Times New Roman" w:cs="Times New Roman"/>
          <w:sz w:val="28"/>
          <w:szCs w:val="28"/>
        </w:rPr>
        <w:t>конкрет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назначения имеют много общих черт: здания и сооружения основного и вспомогательного производства, складские помещения и здания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адми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нистративно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>-хозяйственного назначения; станочное и технологическое оборудование; элементы газо-, паро-, тепло-, водоснабжения; между собой здания соединены сетью внутреннего транспорта, связью, сетью энергоносителей. Средняя плотность застройки составляет 30–60%.</w:t>
      </w:r>
    </w:p>
    <w:p w:rsidR="00E649EE" w:rsidRP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Устойчивость функционирования объекта экономики, в первую очередь, определяется рядом условий:</w:t>
      </w:r>
    </w:p>
    <w:p w:rsidR="00E649EE" w:rsidRPr="00E649EE" w:rsidRDefault="00E649EE" w:rsidP="00E649E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возможностью защиты рабочих и служащих объекта экономики от всех поражающих факторов, в том числе и от вторичных;</w:t>
      </w:r>
    </w:p>
    <w:p w:rsidR="00E649EE" w:rsidRPr="00E649EE" w:rsidRDefault="00E649EE" w:rsidP="00E649E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способностью элементов объектов экономики (его строений, </w:t>
      </w:r>
      <w:proofErr w:type="gramStart"/>
      <w:r w:rsidRPr="00E649EE">
        <w:rPr>
          <w:rFonts w:ascii="Times New Roman" w:hAnsi="Times New Roman" w:cs="Times New Roman"/>
          <w:sz w:val="28"/>
          <w:szCs w:val="28"/>
        </w:rPr>
        <w:t xml:space="preserve">обору-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дования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>, коммунально-электрических сетей) противостоять любым поражающим факторам;</w:t>
      </w:r>
    </w:p>
    <w:p w:rsidR="00E649EE" w:rsidRPr="00E649EE" w:rsidRDefault="00E649EE" w:rsidP="00E649E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надежностью системы снабжения объекта экономики всем </w:t>
      </w:r>
      <w:proofErr w:type="spellStart"/>
      <w:proofErr w:type="gramStart"/>
      <w:r w:rsidRPr="00E649EE">
        <w:rPr>
          <w:rFonts w:ascii="Times New Roman" w:hAnsi="Times New Roman" w:cs="Times New Roman"/>
          <w:sz w:val="28"/>
          <w:szCs w:val="28"/>
        </w:rPr>
        <w:t>необхо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димым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для производственной деятельности (сырьем, топливом, комплектующими);</w:t>
      </w:r>
    </w:p>
    <w:p w:rsidR="00E649EE" w:rsidRPr="00E649EE" w:rsidRDefault="00E649EE" w:rsidP="00E649E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надежностью системы управления, оповещения и связи;</w:t>
      </w:r>
    </w:p>
    <w:p w:rsidR="00E649EE" w:rsidRPr="00E649EE" w:rsidRDefault="00E649EE" w:rsidP="00E649EE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>возможностью восстановить производство после разрушающего воздействия поражающих факторов.</w:t>
      </w:r>
    </w:p>
    <w:p w:rsidR="00E649EE" w:rsidRP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649EE" w:rsidRPr="00E649EE" w:rsidRDefault="00E649EE" w:rsidP="00E649EE">
      <w:pPr>
        <w:numPr>
          <w:ilvl w:val="2"/>
          <w:numId w:val="6"/>
        </w:numPr>
        <w:spacing w:after="0" w:line="240" w:lineRule="auto"/>
        <w:ind w:left="993" w:firstLine="425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649EE">
        <w:rPr>
          <w:rFonts w:ascii="Times New Roman" w:hAnsi="Times New Roman" w:cs="Times New Roman"/>
          <w:b/>
          <w:bCs/>
          <w:sz w:val="28"/>
          <w:szCs w:val="28"/>
        </w:rPr>
        <w:t>Исследование устойчивого функционирования объекта в ЧС</w:t>
      </w:r>
    </w:p>
    <w:p w:rsidR="00E649EE" w:rsidRP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Исследование устойчивости функционирования объекта </w:t>
      </w:r>
      <w:proofErr w:type="spellStart"/>
      <w:proofErr w:type="gramStart"/>
      <w:r w:rsidRPr="00E649EE">
        <w:rPr>
          <w:rFonts w:ascii="Times New Roman" w:hAnsi="Times New Roman" w:cs="Times New Roman"/>
          <w:sz w:val="28"/>
          <w:szCs w:val="28"/>
        </w:rPr>
        <w:t>эконо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мики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начинается задолго до ввода его в эксплуатацию. Это делается на стадии проектирования, технических, экологических, экономических и других экспертиз. Каждая реконструкция или расширение объекта (его элемента) также требует нового исследования устойчивости. Таким образом, исследование устойчивости – это не одноразовое действие, а динамический, длительный процесс, требующий постоянного </w:t>
      </w:r>
      <w:proofErr w:type="gramStart"/>
      <w:r w:rsidRPr="00E649EE">
        <w:rPr>
          <w:rFonts w:ascii="Times New Roman" w:hAnsi="Times New Roman" w:cs="Times New Roman"/>
          <w:sz w:val="28"/>
          <w:szCs w:val="28"/>
        </w:rPr>
        <w:t xml:space="preserve">кон-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троля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и внимания со стороны руководства, главных специалистов, служб гражданской обороны.</w:t>
      </w:r>
    </w:p>
    <w:p w:rsidR="00E649EE" w:rsidRP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Современный типовой комплекс промышленного предприятия составляют здания и сооружения, в которых размещаются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производ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ственные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 цеха, станочное и технологическое оборудование; сооружения энергетического </w:t>
      </w:r>
      <w:proofErr w:type="gramStart"/>
      <w:r w:rsidRPr="00E649EE">
        <w:rPr>
          <w:rFonts w:ascii="Times New Roman" w:hAnsi="Times New Roman" w:cs="Times New Roman"/>
          <w:sz w:val="28"/>
          <w:szCs w:val="28"/>
        </w:rPr>
        <w:t xml:space="preserve">хозяйства,   </w:t>
      </w:r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системы   энергоснабжения;   инженерные и топливные коммуникации; отдельно стоящие технологические уста-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новки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; сеть внутреннего транспорта, системы связи и управления; складское </w:t>
      </w:r>
      <w:r w:rsidRPr="00E649EE">
        <w:rPr>
          <w:rFonts w:ascii="Times New Roman" w:hAnsi="Times New Roman" w:cs="Times New Roman"/>
          <w:sz w:val="28"/>
          <w:szCs w:val="28"/>
        </w:rPr>
        <w:lastRenderedPageBreak/>
        <w:t>хозяйство; различные здания и сооружения административного, бытового и хозяйственного предназначения.</w:t>
      </w:r>
    </w:p>
    <w:p w:rsidR="00E649EE" w:rsidRP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649EE">
        <w:rPr>
          <w:rFonts w:ascii="Times New Roman" w:hAnsi="Times New Roman" w:cs="Times New Roman"/>
          <w:sz w:val="28"/>
          <w:szCs w:val="28"/>
        </w:rPr>
        <w:t xml:space="preserve">Каждый объект в зависимости от особенностей его производства и других характеристик имеет свою специфику. Однако объекты имеют много и общего: производственный процесс осуществляется, как правило, внутри зданий и сооружений, сами здания в большинстве случаев </w:t>
      </w:r>
      <w:proofErr w:type="spellStart"/>
      <w:proofErr w:type="gramStart"/>
      <w:r w:rsidRPr="00E649EE">
        <w:rPr>
          <w:rFonts w:ascii="Times New Roman" w:hAnsi="Times New Roman" w:cs="Times New Roman"/>
          <w:sz w:val="28"/>
          <w:szCs w:val="28"/>
        </w:rPr>
        <w:t>выпол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нены</w:t>
      </w:r>
      <w:proofErr w:type="spellEnd"/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из унифицированных элементов, территория объекта насыщена инженерными, коммунальными и энергетическими линиями; плотность застройки на многих объектах составляет 30–60%. Все это дает основание считать, что для всех промышленных объектов, независимо от профиля производства и назначения, характерны общие факторы, влияющие на подготовку объекта к работе в условиях ЧС. К этим факторам относятся: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649EE">
        <w:rPr>
          <w:rFonts w:ascii="Times New Roman" w:hAnsi="Times New Roman" w:cs="Times New Roman"/>
          <w:sz w:val="28"/>
          <w:szCs w:val="28"/>
        </w:rPr>
        <w:t xml:space="preserve">район расположения объекта; внутренняя планировка и застройка </w:t>
      </w:r>
      <w:proofErr w:type="spellStart"/>
      <w:proofErr w:type="gramStart"/>
      <w:r w:rsidRPr="00E649EE">
        <w:rPr>
          <w:rFonts w:ascii="Times New Roman" w:hAnsi="Times New Roman" w:cs="Times New Roman"/>
          <w:sz w:val="28"/>
          <w:szCs w:val="28"/>
        </w:rPr>
        <w:t>терри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>- тории</w:t>
      </w:r>
      <w:proofErr w:type="gramEnd"/>
      <w:r w:rsidRPr="00E649EE">
        <w:rPr>
          <w:rFonts w:ascii="Times New Roman" w:hAnsi="Times New Roman" w:cs="Times New Roman"/>
          <w:sz w:val="28"/>
          <w:szCs w:val="28"/>
        </w:rPr>
        <w:t xml:space="preserve"> объекта; системы энергоснабжения; технологический процесс; про- </w:t>
      </w:r>
      <w:proofErr w:type="spellStart"/>
      <w:r w:rsidRPr="00E649EE">
        <w:rPr>
          <w:rFonts w:ascii="Times New Roman" w:hAnsi="Times New Roman" w:cs="Times New Roman"/>
          <w:sz w:val="28"/>
          <w:szCs w:val="28"/>
        </w:rPr>
        <w:t>изводственные</w:t>
      </w:r>
      <w:proofErr w:type="spellEnd"/>
      <w:r w:rsidRPr="00E649EE">
        <w:rPr>
          <w:rFonts w:ascii="Times New Roman" w:hAnsi="Times New Roman" w:cs="Times New Roman"/>
          <w:sz w:val="28"/>
          <w:szCs w:val="28"/>
        </w:rPr>
        <w:t xml:space="preserve"> связи объекта; системы управления; подготовленность объекта к восстановлению производства и др.</w:t>
      </w:r>
    </w:p>
    <w:p w:rsidR="00E649EE" w:rsidRDefault="00E649EE" w:rsidP="00E649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649EE" w:rsidRPr="00E649EE" w:rsidRDefault="00E649EE" w:rsidP="00E649EE">
      <w:pPr>
        <w:rPr>
          <w:rFonts w:ascii="Times New Roman" w:hAnsi="Times New Roman" w:cs="Times New Roman"/>
          <w:sz w:val="28"/>
          <w:szCs w:val="28"/>
        </w:rPr>
      </w:pPr>
    </w:p>
    <w:p w:rsidR="00E649EE" w:rsidRPr="00E649EE" w:rsidRDefault="00E649EE" w:rsidP="00E649EE">
      <w:pPr>
        <w:rPr>
          <w:rFonts w:ascii="Times New Roman" w:hAnsi="Times New Roman" w:cs="Times New Roman"/>
          <w:sz w:val="28"/>
          <w:szCs w:val="28"/>
        </w:rPr>
      </w:pPr>
    </w:p>
    <w:p w:rsidR="00E649EE" w:rsidRPr="00E649EE" w:rsidRDefault="00E649EE" w:rsidP="00E649EE">
      <w:pPr>
        <w:rPr>
          <w:rFonts w:ascii="Times New Roman" w:hAnsi="Times New Roman" w:cs="Times New Roman"/>
          <w:sz w:val="28"/>
          <w:szCs w:val="28"/>
        </w:rPr>
      </w:pPr>
    </w:p>
    <w:p w:rsidR="00E649EE" w:rsidRPr="00E649EE" w:rsidRDefault="00E649EE" w:rsidP="00E649EE">
      <w:pPr>
        <w:rPr>
          <w:rFonts w:ascii="Times New Roman" w:hAnsi="Times New Roman" w:cs="Times New Roman"/>
          <w:sz w:val="28"/>
          <w:szCs w:val="28"/>
        </w:rPr>
      </w:pPr>
    </w:p>
    <w:p w:rsidR="00E649EE" w:rsidRPr="00E649EE" w:rsidRDefault="00E649EE" w:rsidP="00E649EE">
      <w:pPr>
        <w:rPr>
          <w:rFonts w:ascii="Times New Roman" w:hAnsi="Times New Roman" w:cs="Times New Roman"/>
          <w:sz w:val="28"/>
          <w:szCs w:val="28"/>
        </w:rPr>
      </w:pPr>
    </w:p>
    <w:p w:rsidR="00E649EE" w:rsidRPr="00E649EE" w:rsidRDefault="00E649EE" w:rsidP="00E649EE">
      <w:pPr>
        <w:rPr>
          <w:rFonts w:ascii="Times New Roman" w:hAnsi="Times New Roman" w:cs="Times New Roman"/>
          <w:sz w:val="28"/>
          <w:szCs w:val="28"/>
        </w:rPr>
      </w:pPr>
    </w:p>
    <w:p w:rsidR="00E649EE" w:rsidRPr="00E649EE" w:rsidRDefault="00E649EE" w:rsidP="00E649EE">
      <w:pPr>
        <w:rPr>
          <w:rFonts w:ascii="Times New Roman" w:hAnsi="Times New Roman" w:cs="Times New Roman"/>
          <w:sz w:val="28"/>
          <w:szCs w:val="28"/>
        </w:rPr>
      </w:pPr>
    </w:p>
    <w:p w:rsidR="00E649EE" w:rsidRDefault="00E649EE" w:rsidP="00E649EE">
      <w:pPr>
        <w:rPr>
          <w:rFonts w:ascii="Times New Roman" w:hAnsi="Times New Roman" w:cs="Times New Roman"/>
          <w:sz w:val="28"/>
          <w:szCs w:val="28"/>
        </w:rPr>
      </w:pPr>
    </w:p>
    <w:p w:rsidR="00E649EE" w:rsidRPr="00E649EE" w:rsidRDefault="00E649EE" w:rsidP="00E649EE">
      <w:pPr>
        <w:tabs>
          <w:tab w:val="left" w:pos="252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E649EE" w:rsidRPr="00E649EE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6433" w:rsidRDefault="00796433">
      <w:pPr>
        <w:spacing w:after="0" w:line="240" w:lineRule="auto"/>
      </w:pPr>
      <w:r>
        <w:separator/>
      </w:r>
    </w:p>
  </w:endnote>
  <w:endnote w:type="continuationSeparator" w:id="0">
    <w:p w:rsidR="00796433" w:rsidRDefault="00796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5543" w:rsidRDefault="00796433">
    <w:pPr>
      <w:pStyle w:val="a3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433" w:rsidRDefault="00796433">
      <w:pPr>
        <w:spacing w:after="0" w:line="240" w:lineRule="auto"/>
      </w:pPr>
      <w:r>
        <w:separator/>
      </w:r>
    </w:p>
  </w:footnote>
  <w:footnote w:type="continuationSeparator" w:id="0">
    <w:p w:rsidR="00796433" w:rsidRDefault="007964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362168"/>
    <w:multiLevelType w:val="hybridMultilevel"/>
    <w:tmpl w:val="73B2CCDA"/>
    <w:lvl w:ilvl="0" w:tplc="8660AD54">
      <w:start w:val="1"/>
      <w:numFmt w:val="decimal"/>
      <w:lvlText w:val="%1."/>
      <w:lvlJc w:val="left"/>
      <w:pPr>
        <w:ind w:left="456" w:hanging="34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878072E">
      <w:start w:val="3"/>
      <w:numFmt w:val="decimal"/>
      <w:lvlText w:val="%2."/>
      <w:lvlJc w:val="left"/>
      <w:pPr>
        <w:ind w:left="1786" w:hanging="20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2" w:tplc="DC84522E">
      <w:numFmt w:val="bullet"/>
      <w:lvlText w:val="•"/>
      <w:lvlJc w:val="left"/>
      <w:pPr>
        <w:ind w:left="2304" w:hanging="201"/>
      </w:pPr>
      <w:rPr>
        <w:rFonts w:hint="default"/>
        <w:lang w:val="ru-RU" w:eastAsia="en-US" w:bidi="ar-SA"/>
      </w:rPr>
    </w:lvl>
    <w:lvl w:ilvl="3" w:tplc="394C76BC">
      <w:numFmt w:val="bullet"/>
      <w:lvlText w:val="•"/>
      <w:lvlJc w:val="left"/>
      <w:pPr>
        <w:ind w:left="2829" w:hanging="201"/>
      </w:pPr>
      <w:rPr>
        <w:rFonts w:hint="default"/>
        <w:lang w:val="ru-RU" w:eastAsia="en-US" w:bidi="ar-SA"/>
      </w:rPr>
    </w:lvl>
    <w:lvl w:ilvl="4" w:tplc="7DB4C558">
      <w:numFmt w:val="bullet"/>
      <w:lvlText w:val="•"/>
      <w:lvlJc w:val="left"/>
      <w:pPr>
        <w:ind w:left="3353" w:hanging="201"/>
      </w:pPr>
      <w:rPr>
        <w:rFonts w:hint="default"/>
        <w:lang w:val="ru-RU" w:eastAsia="en-US" w:bidi="ar-SA"/>
      </w:rPr>
    </w:lvl>
    <w:lvl w:ilvl="5" w:tplc="67BCF4D8">
      <w:numFmt w:val="bullet"/>
      <w:lvlText w:val="•"/>
      <w:lvlJc w:val="left"/>
      <w:pPr>
        <w:ind w:left="3878" w:hanging="201"/>
      </w:pPr>
      <w:rPr>
        <w:rFonts w:hint="default"/>
        <w:lang w:val="ru-RU" w:eastAsia="en-US" w:bidi="ar-SA"/>
      </w:rPr>
    </w:lvl>
    <w:lvl w:ilvl="6" w:tplc="B6EACC4E">
      <w:numFmt w:val="bullet"/>
      <w:lvlText w:val="•"/>
      <w:lvlJc w:val="left"/>
      <w:pPr>
        <w:ind w:left="4402" w:hanging="201"/>
      </w:pPr>
      <w:rPr>
        <w:rFonts w:hint="default"/>
        <w:lang w:val="ru-RU" w:eastAsia="en-US" w:bidi="ar-SA"/>
      </w:rPr>
    </w:lvl>
    <w:lvl w:ilvl="7" w:tplc="8856B566">
      <w:numFmt w:val="bullet"/>
      <w:lvlText w:val="•"/>
      <w:lvlJc w:val="left"/>
      <w:pPr>
        <w:ind w:left="4927" w:hanging="201"/>
      </w:pPr>
      <w:rPr>
        <w:rFonts w:hint="default"/>
        <w:lang w:val="ru-RU" w:eastAsia="en-US" w:bidi="ar-SA"/>
      </w:rPr>
    </w:lvl>
    <w:lvl w:ilvl="8" w:tplc="8B92EB40">
      <w:numFmt w:val="bullet"/>
      <w:lvlText w:val="•"/>
      <w:lvlJc w:val="left"/>
      <w:pPr>
        <w:ind w:left="5451" w:hanging="201"/>
      </w:pPr>
      <w:rPr>
        <w:rFonts w:hint="default"/>
        <w:lang w:val="ru-RU" w:eastAsia="en-US" w:bidi="ar-SA"/>
      </w:rPr>
    </w:lvl>
  </w:abstractNum>
  <w:abstractNum w:abstractNumId="1">
    <w:nsid w:val="2ADF7B2D"/>
    <w:multiLevelType w:val="hybridMultilevel"/>
    <w:tmpl w:val="9C2850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0B24E3"/>
    <w:multiLevelType w:val="multilevel"/>
    <w:tmpl w:val="9FFACAB6"/>
    <w:lvl w:ilvl="0">
      <w:start w:val="1"/>
      <w:numFmt w:val="decimal"/>
      <w:lvlText w:val="%1."/>
      <w:lvlJc w:val="left"/>
      <w:pPr>
        <w:ind w:left="457" w:hanging="34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194" w:hanging="20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294" w:hanging="351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300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86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73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9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154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768" w:hanging="351"/>
      </w:pPr>
      <w:rPr>
        <w:rFonts w:hint="default"/>
        <w:lang w:val="ru-RU" w:eastAsia="en-US" w:bidi="ar-SA"/>
      </w:rPr>
    </w:lvl>
  </w:abstractNum>
  <w:abstractNum w:abstractNumId="3">
    <w:nsid w:val="50D54D34"/>
    <w:multiLevelType w:val="multilevel"/>
    <w:tmpl w:val="2DA43172"/>
    <w:lvl w:ilvl="0">
      <w:start w:val="11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68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90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8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1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0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40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704" w:hanging="2160"/>
      </w:pPr>
      <w:rPr>
        <w:rFonts w:hint="default"/>
      </w:rPr>
    </w:lvl>
  </w:abstractNum>
  <w:abstractNum w:abstractNumId="4">
    <w:nsid w:val="58EE71C4"/>
    <w:multiLevelType w:val="hybridMultilevel"/>
    <w:tmpl w:val="0B32EDBC"/>
    <w:lvl w:ilvl="0" w:tplc="90300A36">
      <w:start w:val="11"/>
      <w:numFmt w:val="decimal"/>
      <w:lvlText w:val="%1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5">
    <w:nsid w:val="5ADA162B"/>
    <w:multiLevelType w:val="hybridMultilevel"/>
    <w:tmpl w:val="356847C2"/>
    <w:lvl w:ilvl="0" w:tplc="3476F10A">
      <w:numFmt w:val="bullet"/>
      <w:lvlText w:val=""/>
      <w:lvlJc w:val="left"/>
      <w:pPr>
        <w:ind w:left="457" w:hanging="34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BFEBAE8">
      <w:numFmt w:val="bullet"/>
      <w:lvlText w:val="•"/>
      <w:lvlJc w:val="left"/>
      <w:pPr>
        <w:ind w:left="1064" w:hanging="340"/>
      </w:pPr>
      <w:rPr>
        <w:rFonts w:hint="default"/>
        <w:lang w:val="ru-RU" w:eastAsia="en-US" w:bidi="ar-SA"/>
      </w:rPr>
    </w:lvl>
    <w:lvl w:ilvl="2" w:tplc="FDDEF2AE">
      <w:numFmt w:val="bullet"/>
      <w:lvlText w:val="•"/>
      <w:lvlJc w:val="left"/>
      <w:pPr>
        <w:ind w:left="1668" w:hanging="340"/>
      </w:pPr>
      <w:rPr>
        <w:rFonts w:hint="default"/>
        <w:lang w:val="ru-RU" w:eastAsia="en-US" w:bidi="ar-SA"/>
      </w:rPr>
    </w:lvl>
    <w:lvl w:ilvl="3" w:tplc="907C75E4">
      <w:numFmt w:val="bullet"/>
      <w:lvlText w:val="•"/>
      <w:lvlJc w:val="left"/>
      <w:pPr>
        <w:ind w:left="2272" w:hanging="340"/>
      </w:pPr>
      <w:rPr>
        <w:rFonts w:hint="default"/>
        <w:lang w:val="ru-RU" w:eastAsia="en-US" w:bidi="ar-SA"/>
      </w:rPr>
    </w:lvl>
    <w:lvl w:ilvl="4" w:tplc="10169648">
      <w:numFmt w:val="bullet"/>
      <w:lvlText w:val="•"/>
      <w:lvlJc w:val="left"/>
      <w:pPr>
        <w:ind w:left="2876" w:hanging="340"/>
      </w:pPr>
      <w:rPr>
        <w:rFonts w:hint="default"/>
        <w:lang w:val="ru-RU" w:eastAsia="en-US" w:bidi="ar-SA"/>
      </w:rPr>
    </w:lvl>
    <w:lvl w:ilvl="5" w:tplc="DFF4374A">
      <w:numFmt w:val="bullet"/>
      <w:lvlText w:val="•"/>
      <w:lvlJc w:val="left"/>
      <w:pPr>
        <w:ind w:left="3480" w:hanging="340"/>
      </w:pPr>
      <w:rPr>
        <w:rFonts w:hint="default"/>
        <w:lang w:val="ru-RU" w:eastAsia="en-US" w:bidi="ar-SA"/>
      </w:rPr>
    </w:lvl>
    <w:lvl w:ilvl="6" w:tplc="7DD836BC">
      <w:numFmt w:val="bullet"/>
      <w:lvlText w:val="•"/>
      <w:lvlJc w:val="left"/>
      <w:pPr>
        <w:ind w:left="4084" w:hanging="340"/>
      </w:pPr>
      <w:rPr>
        <w:rFonts w:hint="default"/>
        <w:lang w:val="ru-RU" w:eastAsia="en-US" w:bidi="ar-SA"/>
      </w:rPr>
    </w:lvl>
    <w:lvl w:ilvl="7" w:tplc="521C8234">
      <w:numFmt w:val="bullet"/>
      <w:lvlText w:val="•"/>
      <w:lvlJc w:val="left"/>
      <w:pPr>
        <w:ind w:left="4688" w:hanging="340"/>
      </w:pPr>
      <w:rPr>
        <w:rFonts w:hint="default"/>
        <w:lang w:val="ru-RU" w:eastAsia="en-US" w:bidi="ar-SA"/>
      </w:rPr>
    </w:lvl>
    <w:lvl w:ilvl="8" w:tplc="91A866D6">
      <w:numFmt w:val="bullet"/>
      <w:lvlText w:val="•"/>
      <w:lvlJc w:val="left"/>
      <w:pPr>
        <w:ind w:left="5292" w:hanging="340"/>
      </w:pPr>
      <w:rPr>
        <w:rFonts w:hint="default"/>
        <w:lang w:val="ru-RU" w:eastAsia="en-US" w:bidi="ar-SA"/>
      </w:rPr>
    </w:lvl>
  </w:abstractNum>
  <w:abstractNum w:abstractNumId="6">
    <w:nsid w:val="60D16B4C"/>
    <w:multiLevelType w:val="multilevel"/>
    <w:tmpl w:val="2CF289AA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1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6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4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9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7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6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0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904" w:hanging="216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763"/>
    <w:rsid w:val="00692EF1"/>
    <w:rsid w:val="00734BE9"/>
    <w:rsid w:val="00796433"/>
    <w:rsid w:val="00A47934"/>
    <w:rsid w:val="00C2193E"/>
    <w:rsid w:val="00E649EE"/>
    <w:rsid w:val="00F53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0D69825-09F0-48BA-BCDC-E425A6B76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E649E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E649EE"/>
  </w:style>
  <w:style w:type="paragraph" w:styleId="a5">
    <w:name w:val="List Paragraph"/>
    <w:basedOn w:val="a"/>
    <w:uiPriority w:val="34"/>
    <w:qFormat/>
    <w:rsid w:val="00E649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844</Words>
  <Characters>4816</Characters>
  <Application>Microsoft Office Word</Application>
  <DocSecurity>0</DocSecurity>
  <Lines>40</Lines>
  <Paragraphs>11</Paragraphs>
  <ScaleCrop>false</ScaleCrop>
  <Company/>
  <LinksUpToDate>false</LinksUpToDate>
  <CharactersWithSpaces>5649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5</cp:revision>
  <dcterms:created xsi:type="dcterms:W3CDTF">2021-11-09T05:49:00Z</dcterms:created>
  <dcterms:modified xsi:type="dcterms:W3CDTF">2021-11-10T07:09:00Z</dcterms:modified>
</cp:coreProperties>
</file>